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20"/>
        <w:jc w:val="center"/>
      </w:pPr>
      <w:r>
        <w:drawing>
          <wp:inline distT="0" distB="0" distL="0" distR="0">
            <wp:extent cx="4953000" cy="27908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</w:pPr>
      <w:r>
        <w:rPr>
          <w:rFonts w:ascii="Cormorant Garamond" w:cs="Cormorant Garamond" w:eastAsia="Cormorant Garamond" w:hAnsi="Cormorant Garamond"/>
          <w:color w:val="716D68"/>
          <w:sz w:val="56"/>
          <w:szCs w:val="56"/>
        </w:rPr>
        <w:t xml:space="preserve">DANIELE CAMIZ</w:t>
      </w:r>
    </w:p>
    <w:p>
      <w:pPr>
        <w:spacing w:after="240"/>
      </w:pPr>
      <w:r>
        <w:rPr>
          <w:rFonts w:ascii="Montserrat" w:cs="Montserrat" w:eastAsia="Montserrat" w:hAnsi="Montserrat"/>
          <w:color w:val="716D68"/>
          <w:sz w:val="16"/>
          <w:szCs w:val="16"/>
        </w:rPr>
        <w:t xml:space="preserve">D I R E T T O R E   D ’ O R C H E S T R A</w:t>
      </w:r>
    </w:p>
    <w:p>
      <w:pPr>
        <w:spacing w:after="200"/>
      </w:pPr>
      <w:r>
        <w:rPr>
          <w:rFonts w:ascii="Montserrat" w:cs="Montserrat" w:eastAsia="Montserrat" w:hAnsi="Montserrat"/>
          <w:b/>
          <w:bCs/>
          <w:color w:val="A98232"/>
          <w:sz w:val="18"/>
          <w:szCs w:val="18"/>
        </w:rPr>
        <w:t xml:space="preserve">REPERTORIO</w:t>
      </w:r>
    </w:p>
    <w:p>
      <w:pPr>
        <w:pStyle w:val="Heading1"/>
        <w:spacing w:after="140" w:before="360"/>
      </w:pPr>
      <w:r>
        <w:rPr>
          <w:rFonts w:ascii="Montserrat" w:cs="Montserrat" w:eastAsia="Montserrat" w:hAnsi="Montserrat"/>
          <w:b/>
          <w:bCs/>
          <w:color w:val="A98232"/>
          <w:sz w:val="18"/>
          <w:szCs w:val="18"/>
        </w:rPr>
        <w:t xml:space="preserve">PROGETTI ARTISTICI</w:t>
      </w:r>
    </w:p>
    <w:p>
      <w:pPr>
        <w:pStyle w:val="Heading2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4"/>
          <w:szCs w:val="24"/>
        </w:rPr>
        <w:t xml:space="preserve">Mozart Symphonies Challenge</w:t>
      </w:r>
    </w:p>
    <w:p>
      <w:pPr>
        <w:spacing w:after="18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48 delle 50 sinfonie di Mozart eseguite integralmente nell’ambito della Mozart Symphonies Challenge (2019–2026). Conclusione del ciclo prevista per dicembre 2026.</w:t>
      </w:r>
    </w:p>
    <w:p>
      <w:pPr>
        <w:pStyle w:val="Heading2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4"/>
          <w:szCs w:val="24"/>
        </w:rPr>
        <w:t xml:space="preserve">Magisterium</w:t>
      </w:r>
    </w:p>
    <w:p>
      <w:pPr>
        <w:spacing w:after="18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Collaborazione artistica con Marcella Crudeli dedicata alla valorizzazione di giovani pianisti. Ad oggi il progetto comprende sette edizioni, ventuno solisti e quindici diversi concerti per pianoforte e orchestra.</w:t>
      </w:r>
    </w:p>
    <w:p>
      <w:pPr>
        <w:pStyle w:val="Heading1"/>
        <w:spacing w:after="140" w:before="360"/>
      </w:pPr>
      <w:r>
        <w:rPr>
          <w:rFonts w:ascii="Montserrat" w:cs="Montserrat" w:eastAsia="Montserrat" w:hAnsi="Montserrat"/>
          <w:b/>
          <w:bCs/>
          <w:color w:val="A98232"/>
          <w:sz w:val="18"/>
          <w:szCs w:val="18"/>
        </w:rPr>
        <w:t xml:space="preserve">SINFONIE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Wolfgang Amadeus Mozart</w:t>
      </w:r>
    </w:p>
    <w:p>
      <w:pPr>
        <w:spacing w:after="18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48 sinfonie complete.</w:t>
      </w:r>
    </w:p>
    <w:p>
      <w:pPr>
        <w:pStyle w:val="Heading2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4"/>
          <w:szCs w:val="24"/>
        </w:rPr>
        <w:t xml:space="preserve">Altre sinfonie complete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Ludwig van Beethoven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Sinfonia n. 2 in re maggiore op. 36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Sinfonia n. 5 in do minore op. 67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Johannes Brahms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Sinfonia n. 4 in mi minore op. 98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Benjamin Britten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Simple Symphony op. 4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Antonín Dvořák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Sinfonia n. 9 in mi minore op. 95 Dal Nuovo Mondo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Franz Joseph Haydn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Sinfonia n. 101 in re maggiore Hob. I:101 L’orologio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Felix Mendelssohn Bartholdy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Sinfonia per archi n. 7 in re minore MWV N 7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Sinfonia n. 3 in la minore op. 56 Scozzese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Sinfonia n. 4 in la maggiore op. 90 Italiana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Sinfonia n. 5 in re maggiore op. 107 Riforma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Sergej Prokof’ev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Sinfonia n. 1 in re maggiore op. 25 Classica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Joachim Raff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Sinfonietta per strumenti a fiato op. 188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Franz Schubert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Sinfonia in si minore D 759 Incompiuta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Robert Schumann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Sinfonia n. 4 in re minore op. 120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Pëtr Il’ič Čajkovskij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Sinfonia n. 6 in si minore op. 74 Patetica</w:t>
      </w:r>
    </w:p>
    <w:p>
      <w:pPr>
        <w:pStyle w:val="Heading1"/>
        <w:spacing w:after="140" w:before="360"/>
      </w:pPr>
      <w:r>
        <w:rPr>
          <w:rFonts w:ascii="Montserrat" w:cs="Montserrat" w:eastAsia="Montserrat" w:hAnsi="Montserrat"/>
          <w:b/>
          <w:bCs/>
          <w:color w:val="A98232"/>
          <w:sz w:val="18"/>
          <w:szCs w:val="18"/>
        </w:rPr>
        <w:t xml:space="preserve">CONCERTI</w:t>
      </w:r>
    </w:p>
    <w:p>
      <w:pPr>
        <w:pStyle w:val="Heading2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4"/>
          <w:szCs w:val="24"/>
        </w:rPr>
        <w:t xml:space="preserve">Pianoforte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Ludwig van Beethoven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Concerto n. 1 op. 15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Concerto n. 2 op. 19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Concerto n. 3 op. 37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Concerto n. 5 op. 73 Imperatore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Marco Enrico Bossi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Concerto per organo op. 100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Fryderyk Chopin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Concerto n. 1 op. 11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Concerto n. 2 op. 21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George Gershwin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Rhapsody in Blue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Edvard Grieg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Concerto op. 16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Franz Joseph Haydn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Concerto Hob. XVIII:11 (eseguito integralmente in due movimenti)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Felix Mendelssohn Bartholdy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Concerto n. 1 op. 25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Wolfgang Amadeus Mozart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Concerto n. 12 K.414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Concerto n. 20 K.466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Concerto n. 23 K.488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Giovanni Paisiello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Concerto n. 2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Robert Schumann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Concerto op. 54 (un movimento)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Pëtr Il’ič Čajkovskij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Concerto n. 1 op. 23 (primo movimento)</w:t>
      </w:r>
    </w:p>
    <w:p>
      <w:pPr>
        <w:pStyle w:val="Heading2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4"/>
          <w:szCs w:val="24"/>
        </w:rPr>
        <w:t xml:space="preserve">Violino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Johann Sebastian Bach — BWV 1041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Johannes Brahms — op. 77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Felix Mendelssohn Bartholdy — op. 64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Jean Sibelius — op. 47</w:t>
      </w:r>
    </w:p>
    <w:p>
      <w:pPr>
        <w:pStyle w:val="Heading2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4"/>
          <w:szCs w:val="24"/>
        </w:rPr>
        <w:t xml:space="preserve">Violoncello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Robert Schumann — op. 129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Pëtr Il’ič Čajkovskij — Variazioni su un tema Rococò op. 33</w:t>
      </w:r>
    </w:p>
    <w:p>
      <w:pPr>
        <w:pStyle w:val="Heading2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4"/>
          <w:szCs w:val="24"/>
        </w:rPr>
        <w:t xml:space="preserve">Altri strumenti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Luigi Cherubini — Sonata n. 1 per corno e orchestra d’archi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Aleksandr Glazunov — Concerto per sassofono op. 109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Wolfgang Amadeus Mozart — Concerto per corno n. 1 K.412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Wolfgang Amadeus Mozart — Concerto per flauto e arpa K.299 (secondo movimento)</w:t>
      </w:r>
    </w:p>
    <w:p>
      <w:pPr>
        <w:pStyle w:val="Heading1"/>
        <w:spacing w:after="140" w:before="360"/>
      </w:pPr>
      <w:r>
        <w:rPr>
          <w:rFonts w:ascii="Montserrat" w:cs="Montserrat" w:eastAsia="Montserrat" w:hAnsi="Montserrat"/>
          <w:b/>
          <w:bCs/>
          <w:color w:val="A98232"/>
          <w:sz w:val="18"/>
          <w:szCs w:val="18"/>
        </w:rPr>
        <w:t xml:space="preserve">OUVERTURE E SINFONIE D’OPERA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Wolfgang Amadeus Mozart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Il ratto dal serraglio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Idomeneo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L’impresario teatrale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Le nozze di Figaro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Don Giovanni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Il flauto magico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La clemenza di Tito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Felix Mendelssohn Bartholdy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Le Ebridi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La bella Melusina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Sogno di una notte di mezza estate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Fanny Mendelssohn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Ouverture in do maggiore H.265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Ludwig van Beethoven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Coriolano op. 62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Egmont op. 84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La consacrazione della casa op. 124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Johannes Brahms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Ouverture accademica op. 80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Ouverture tragica op. 81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Franz Schubert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D.590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D.591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Gioachino Rossini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L’italiana in Algeri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La gazza ladra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Giuseppe Verdi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Nabucco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I vespri siciliani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La forza del destino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Vincenzo Bellini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Sinfonia in sol minore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Carl Maria von Weber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Il franco cacciatore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Pëtr Il’ič Čajkovskij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Romeo e Giulietta</w:t>
      </w:r>
    </w:p>
    <w:p>
      <w:pPr>
        <w:pStyle w:val="Heading1"/>
        <w:spacing w:after="140" w:before="360"/>
      </w:pPr>
      <w:r>
        <w:rPr>
          <w:rFonts w:ascii="Montserrat" w:cs="Montserrat" w:eastAsia="Montserrat" w:hAnsi="Montserrat"/>
          <w:b/>
          <w:bCs/>
          <w:color w:val="A98232"/>
          <w:sz w:val="18"/>
          <w:szCs w:val="18"/>
        </w:rPr>
        <w:t xml:space="preserve">MUSICA SACRA</w:t>
      </w:r>
    </w:p>
    <w:p>
      <w:pPr>
        <w:pStyle w:val="Heading3"/>
        <w:spacing w:after="80" w:before="220"/>
      </w:pPr>
      <w:r>
        <w:rPr>
          <w:rFonts w:ascii="Cormorant Garamond" w:cs="Cormorant Garamond" w:eastAsia="Cormorant Garamond" w:hAnsi="Cormorant Garamond"/>
          <w:b/>
          <w:bCs/>
          <w:color w:val="171717"/>
          <w:sz w:val="22"/>
          <w:szCs w:val="22"/>
        </w:rPr>
        <w:t xml:space="preserve">Wolfgang Amadeus Mozart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Exsultate, jubilate K.165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Messa K.257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Messa dell’Incoronazione K.317</w:t>
      </w:r>
    </w:p>
    <w:p>
      <w:pPr>
        <w:pStyle w:val="Heading1"/>
        <w:spacing w:after="140" w:before="360"/>
      </w:pPr>
      <w:r>
        <w:rPr>
          <w:rFonts w:ascii="Montserrat" w:cs="Montserrat" w:eastAsia="Montserrat" w:hAnsi="Montserrat"/>
          <w:b/>
          <w:bCs/>
          <w:color w:val="A98232"/>
          <w:sz w:val="18"/>
          <w:szCs w:val="18"/>
        </w:rPr>
        <w:t xml:space="preserve">SUITE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Johann Sebastian Bach — Suite n. 3 BWV 1068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Edvard Grieg — Peer Gynt, Suite n. 1 op. 46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Edvard Grieg — Dai tempi di Holberg op. 40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Georg Friedrich Händel — Suite n. 3 HWV 350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Carl Nielsen — Little Suite op. 1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Ottorino Respighi — Antiche arie e danze per liuto, Suite n. 3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Peter Warlock — Capriol Suite</w:t>
      </w:r>
    </w:p>
    <w:p>
      <w:pPr>
        <w:pStyle w:val="Heading1"/>
        <w:spacing w:after="140" w:before="360"/>
      </w:pPr>
      <w:r>
        <w:rPr>
          <w:rFonts w:ascii="Montserrat" w:cs="Montserrat" w:eastAsia="Montserrat" w:hAnsi="Montserrat"/>
          <w:b/>
          <w:bCs/>
          <w:color w:val="A98232"/>
          <w:sz w:val="18"/>
          <w:szCs w:val="18"/>
        </w:rPr>
        <w:t xml:space="preserve">ALTRE PAGINE ORCHESTRALI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Samuel Barber — Adagio op. 11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Johannes Brahms — Danze ungheresi n. 1, 3 e 5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Gaetano Donizetti — Sinfonia per fiati A.509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Antonín Dvořák — Scherzo capriccioso op. 66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Edward Elgar — Serenata per archi op. 20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Edvard Grieg — Danze norvegesi op. 35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Vasilij Kalinnikov — Serenata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Nikolaj Rimskij-Korsakov — Capriccio spagnolo op. 34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Franz Schubert — Rondò D.438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Bedřich Smetana — La Moldava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Johann Strauss II — Sul bel Danubio blu, Vino, donne e canto, Marcia egiziana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Pëtr Il’ič Čajkovskij — Capriccio italiano op. 45</w:t>
      </w:r>
    </w:p>
    <w:p>
      <w:pPr>
        <w:pStyle w:val="Heading1"/>
        <w:spacing w:after="140" w:before="360"/>
      </w:pPr>
      <w:r>
        <w:rPr>
          <w:rFonts w:ascii="Montserrat" w:cs="Montserrat" w:eastAsia="Montserrat" w:hAnsi="Montserrat"/>
          <w:b/>
          <w:bCs/>
          <w:color w:val="A98232"/>
          <w:sz w:val="18"/>
          <w:szCs w:val="18"/>
        </w:rPr>
        <w:t xml:space="preserve">REPERTORIO VOCALE</w:t>
      </w:r>
    </w:p>
    <w:p>
      <w:pPr>
        <w:spacing w:after="18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Arie d’opera, liriche da concerto e pagine vocali con orchestra di: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Bellini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Delibes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Donizetti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Dvořák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Fanny Mendelssohn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Mascagni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Mozart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Puccini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Rossini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Verdi</w:t>
      </w:r>
    </w:p>
    <w:p>
      <w:pPr>
        <w:spacing w:after="18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oltre a canzoni italiane e napoletane e al repertorio vocale coreano.</w:t>
      </w:r>
    </w:p>
    <w:sectPr>
      <w:footerReference w:type="default" r:id="rId7"/>
      <w:pgSz w:w="11906" w:h="16838" w:orient="portrait"/>
      <w:pgMar w:top="1133" w:right="1417" w:bottom="1020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Montserrat" w:cs="Montserrat" w:eastAsia="Montserrat" w:hAnsi="Montserrat"/>
        <w:color w:val="716D68"/>
        <w:sz w:val="14"/>
        <w:szCs w:val="14"/>
      </w:rPr>
      <w:t xml:space="preserve">danielecamiz.com</w:t>
    </w:r>
    <w:r>
      <w:rPr>
        <w:rFonts w:ascii="Montserrat" w:cs="Montserrat" w:eastAsia="Montserrat" w:hAnsi="Montserrat"/>
        <w:sz w:val="14"/>
        <w:szCs w:val="14"/>
      </w:rPr>
      <w:t xml:space="preserve">	</w:t>
    </w:r>
    <w:r>
      <w:rPr>
        <w:rFonts w:ascii="Montserrat" w:cs="Montserrat" w:eastAsia="Montserrat" w:hAnsi="Montserrat"/>
        <w:color w:val="716D68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morant Garamond" w:cs="Cormorant Garamond" w:eastAsia="Cormorant Garamond" w:hAnsi="Cormorant Garamond"/>
        <w:color w:val="171717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after="120" w:before="300"/>
    </w:pPr>
    <w:rPr>
      <w:rFonts w:ascii="Montserrat" w:cs="Montserrat" w:eastAsia="Montserrat" w:hAnsi="Montserrat"/>
      <w:b/>
      <w:bCs/>
      <w:color w:val="A98232"/>
      <w:sz w:val="18"/>
      <w:szCs w:val="18"/>
    </w:rPr>
  </w:style>
  <w:style w:type="paragraph" w:styleId="Heading2">
    <w:name w:val="Heading 2"/>
    <w:basedOn w:val="Normal"/>
    <w:next w:val="Normal"/>
    <w:qFormat/>
    <w:pPr>
      <w:spacing w:after="120" w:before="300"/>
    </w:pPr>
    <w:rPr>
      <w:rFonts w:ascii="Montserrat" w:cs="Montserrat" w:eastAsia="Montserrat" w:hAnsi="Montserrat"/>
      <w:b/>
      <w:bCs/>
      <w:color w:val="171717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120" w:before="300"/>
    </w:pPr>
    <w:rPr>
      <w:rFonts w:ascii="Montserrat" w:cs="Montserrat" w:eastAsia="Montserrat" w:hAnsi="Montserrat"/>
      <w:b/>
      <w:bCs/>
      <w:color w:val="171717"/>
      <w:sz w:val="22"/>
      <w:szCs w:val="22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105235fc13e2f51aa61e2fb629287f73abb2073d.jp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Repertorio — Daniele Camiz</dc:title>
  <dc:creator>Daniele Camiz</dc:creator>
  <dc:description>Press kit — danielecamiz.com</dc:description>
  <cp:lastModifiedBy>Un-named</cp:lastModifiedBy>
  <cp:revision>1</cp:revision>
  <dcterms:created xsi:type="dcterms:W3CDTF">2026-08-28T14:13:46.695Z</dcterms:created>
  <dcterms:modified xsi:type="dcterms:W3CDTF">2026-08-28T14:13:46.695Z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